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928" w:rsidRDefault="00AC0928" w:rsidP="00AC092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4FE7" w:rsidRPr="003B4FE7">
        <w:rPr>
          <w:b/>
          <w:i/>
          <w:noProof/>
          <w:sz w:val="28"/>
        </w:rPr>
        <w:t>S2-2000644</w:t>
      </w:r>
    </w:p>
    <w:p w:rsidR="001E41F3" w:rsidRDefault="00AC0928" w:rsidP="00AC0928">
      <w:pPr>
        <w:pStyle w:val="CRCoverPage"/>
        <w:tabs>
          <w:tab w:val="right" w:pos="9639"/>
        </w:tabs>
        <w:outlineLvl w:val="0"/>
        <w:rPr>
          <w:b/>
          <w:noProof/>
          <w:sz w:val="24"/>
        </w:rPr>
      </w:pPr>
      <w:r>
        <w:rPr>
          <w:b/>
          <w:noProof/>
          <w:sz w:val="24"/>
        </w:rPr>
        <w:t>Incheon, South Korea, January 13 – 17, 2020</w:t>
      </w:r>
      <w:r w:rsidR="00B068A1">
        <w:rPr>
          <w:b/>
          <w:noProof/>
          <w:sz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E39FC">
            <w:pPr>
              <w:pStyle w:val="CRCoverPage"/>
              <w:spacing w:after="0"/>
              <w:jc w:val="right"/>
              <w:rPr>
                <w:b/>
                <w:noProof/>
                <w:sz w:val="28"/>
              </w:rPr>
            </w:pPr>
            <w:r>
              <w:rPr>
                <w:b/>
                <w:noProof/>
                <w:sz w:val="28"/>
              </w:rPr>
              <w:t>23.</w:t>
            </w:r>
            <w:r w:rsidR="00BE48E3">
              <w:rPr>
                <w:b/>
                <w:noProof/>
                <w:sz w:val="28"/>
              </w:rPr>
              <w:t>50</w:t>
            </w:r>
            <w:r w:rsidR="006E39F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FE7" w:rsidP="00221625">
            <w:pPr>
              <w:pStyle w:val="CRCoverPage"/>
              <w:spacing w:after="0"/>
              <w:jc w:val="center"/>
              <w:rPr>
                <w:noProof/>
              </w:rPr>
            </w:pPr>
            <w:r>
              <w:rPr>
                <w:b/>
                <w:noProof/>
                <w:sz w:val="28"/>
              </w:rPr>
              <w:t>2044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B4FE7">
              <w:rPr>
                <w:b/>
                <w:noProof/>
                <w:sz w:val="28"/>
              </w:rPr>
              <w:fldChar w:fldCharType="begin"/>
            </w:r>
            <w:r w:rsidRPr="003B4FE7">
              <w:rPr>
                <w:b/>
                <w:noProof/>
                <w:sz w:val="28"/>
              </w:rPr>
              <w:instrText xml:space="preserve"> DOCPROPERTY  Revision  \* MERGEFORMAT </w:instrText>
            </w:r>
            <w:r w:rsidRPr="003B4FE7">
              <w:rPr>
                <w:b/>
                <w:noProof/>
                <w:sz w:val="28"/>
              </w:rPr>
              <w:fldChar w:fldCharType="separate"/>
            </w:r>
            <w:r w:rsidR="006D18D3" w:rsidRPr="003B4FE7">
              <w:rPr>
                <w:b/>
                <w:noProof/>
                <w:sz w:val="28"/>
              </w:rPr>
              <w:t>-</w:t>
            </w:r>
            <w:r w:rsidRPr="003B4FE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625" w:rsidP="00E8673B">
            <w:pPr>
              <w:pStyle w:val="CRCoverPage"/>
              <w:spacing w:after="0"/>
              <w:jc w:val="center"/>
              <w:rPr>
                <w:noProof/>
                <w:sz w:val="28"/>
              </w:rPr>
            </w:pPr>
            <w:r w:rsidRPr="00E8673B">
              <w:rPr>
                <w:b/>
                <w:noProof/>
                <w:sz w:val="28"/>
              </w:rPr>
              <w:t>16.</w:t>
            </w:r>
            <w:r w:rsidR="00E8673B" w:rsidRPr="00E8673B">
              <w:rPr>
                <w:b/>
                <w:noProof/>
                <w:sz w:val="28"/>
              </w:rPr>
              <w:t>3</w:t>
            </w:r>
            <w:r w:rsidR="006D18D3" w:rsidRPr="00E8673B">
              <w:rPr>
                <w:b/>
                <w:noProof/>
                <w:sz w:val="28"/>
              </w:rPr>
              <w:t>.</w:t>
            </w:r>
            <w:r w:rsidRPr="00E867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651"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5651" w:rsidRDefault="00AF1A6F" w:rsidP="001E41F3">
            <w:pPr>
              <w:pStyle w:val="CRCoverPage"/>
              <w:spacing w:after="0"/>
              <w:jc w:val="center"/>
              <w:rPr>
                <w:b/>
                <w:caps/>
                <w:noProof/>
              </w:rPr>
            </w:pPr>
            <w:r w:rsidRPr="00575651">
              <w:rPr>
                <w:b/>
                <w:caps/>
                <w:noProof/>
              </w:rPr>
              <w:t>X</w:t>
            </w:r>
          </w:p>
        </w:tc>
        <w:tc>
          <w:tcPr>
            <w:tcW w:w="1418" w:type="dxa"/>
            <w:tcBorders>
              <w:left w:val="nil"/>
            </w:tcBorders>
          </w:tcPr>
          <w:p w:rsidR="00F25D98" w:rsidRPr="00575651" w:rsidRDefault="00F25D98" w:rsidP="001E41F3">
            <w:pPr>
              <w:pStyle w:val="CRCoverPage"/>
              <w:spacing w:after="0"/>
              <w:jc w:val="right"/>
              <w:rPr>
                <w:noProof/>
              </w:rPr>
            </w:pPr>
            <w:r w:rsidRPr="005756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5651" w:rsidRDefault="00AF1A6F" w:rsidP="001E41F3">
            <w:pPr>
              <w:pStyle w:val="CRCoverPage"/>
              <w:spacing w:after="0"/>
              <w:jc w:val="center"/>
              <w:rPr>
                <w:b/>
                <w:bCs/>
                <w:caps/>
                <w:noProof/>
              </w:rPr>
            </w:pPr>
            <w:r w:rsidRPr="005756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1F8A">
            <w:pPr>
              <w:pStyle w:val="CRCoverPage"/>
              <w:spacing w:after="0"/>
              <w:ind w:left="100"/>
              <w:rPr>
                <w:noProof/>
              </w:rPr>
            </w:pPr>
            <w:r>
              <w:t>#8_</w:t>
            </w:r>
            <w:r w:rsidR="00BE48E3" w:rsidRPr="00BE48E3">
              <w:t>clarification on paging related to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4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5F06" w:rsidP="00BE4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E4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756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1F8A" w:rsidRDefault="00531F8A" w:rsidP="0085438D">
            <w:pPr>
              <w:pStyle w:val="CRCoverPage"/>
              <w:spacing w:after="0"/>
              <w:ind w:left="100"/>
            </w:pPr>
            <w:r>
              <w:t>To address the issue #8:</w:t>
            </w:r>
          </w:p>
          <w:p w:rsidR="001E41F3" w:rsidRPr="00213F14" w:rsidRDefault="00213F14" w:rsidP="0085438D">
            <w:pPr>
              <w:pStyle w:val="CRCoverPage"/>
              <w:spacing w:after="0"/>
              <w:ind w:left="100"/>
              <w:rPr>
                <w:noProof/>
              </w:rPr>
            </w:pPr>
            <w:r>
              <w:t xml:space="preserve">In UE’s </w:t>
            </w:r>
            <w:r w:rsidRPr="009E0DE1">
              <w:t xml:space="preserve">registration area, i.e. </w:t>
            </w:r>
            <w:r w:rsidR="008E12DC" w:rsidRPr="009E0DE1">
              <w:t xml:space="preserve">the set of tracking areas in </w:t>
            </w:r>
            <w:r w:rsidR="008E12DC">
              <w:t xml:space="preserve">a </w:t>
            </w:r>
            <w:r w:rsidR="008E12DC" w:rsidRPr="009E0DE1">
              <w:t>TAI List</w:t>
            </w:r>
            <w:r>
              <w:t xml:space="preserve">, </w:t>
            </w:r>
            <w:r w:rsidR="00F35E9B">
              <w:t>some track areas may include the NG-RAN node supporting the CAG cell, and/or NG-RAN node not supporting the CAG cell.</w:t>
            </w:r>
            <w:r w:rsidRPr="00213F14">
              <w:rPr>
                <w:rFonts w:hint="eastAsia"/>
                <w:noProof/>
                <w:lang w:eastAsia="zh-CN"/>
              </w:rPr>
              <w:t xml:space="preserve"> </w:t>
            </w:r>
            <w:r w:rsidR="00F35E9B">
              <w:rPr>
                <w:noProof/>
                <w:lang w:eastAsia="zh-CN"/>
              </w:rPr>
              <w:t>When PNI-NPN needs to page a UE</w:t>
            </w:r>
            <w:r w:rsidR="00EB2A3F">
              <w:rPr>
                <w:noProof/>
                <w:lang w:eastAsia="zh-CN"/>
              </w:rPr>
              <w:t xml:space="preserve"> that </w:t>
            </w:r>
            <w:r w:rsidR="00EB2A3F" w:rsidRPr="00213F14">
              <w:rPr>
                <w:noProof/>
                <w:lang w:eastAsia="zh-CN"/>
              </w:rPr>
              <w:t>is</w:t>
            </w:r>
            <w:r w:rsidR="00EB2A3F" w:rsidRPr="00213F14">
              <w:rPr>
                <w:rFonts w:hint="eastAsia"/>
                <w:noProof/>
                <w:lang w:eastAsia="zh-CN"/>
              </w:rPr>
              <w:t xml:space="preserve"> only</w:t>
            </w:r>
            <w:r w:rsidR="00EB2A3F" w:rsidRPr="00213F14">
              <w:rPr>
                <w:noProof/>
                <w:lang w:eastAsia="zh-CN"/>
              </w:rPr>
              <w:t xml:space="preserve"> allowed to</w:t>
            </w:r>
            <w:r w:rsidR="00EB2A3F" w:rsidRPr="00213F14">
              <w:rPr>
                <w:rFonts w:hint="eastAsia"/>
                <w:noProof/>
                <w:lang w:eastAsia="zh-CN"/>
              </w:rPr>
              <w:t xml:space="preserve"> access </w:t>
            </w:r>
            <w:r w:rsidR="00EB2A3F" w:rsidRPr="00213F14">
              <w:rPr>
                <w:noProof/>
                <w:lang w:eastAsia="zh-CN"/>
              </w:rPr>
              <w:t>5GS</w:t>
            </w:r>
            <w:r w:rsidR="00EB2A3F" w:rsidRPr="00213F14">
              <w:rPr>
                <w:rFonts w:hint="eastAsia"/>
                <w:noProof/>
                <w:lang w:eastAsia="zh-CN"/>
              </w:rPr>
              <w:t xml:space="preserve"> via CAG</w:t>
            </w:r>
            <w:r w:rsidR="00EB2A3F" w:rsidRPr="00213F14">
              <w:rPr>
                <w:noProof/>
                <w:lang w:eastAsia="zh-CN"/>
              </w:rPr>
              <w:t xml:space="preserve"> cells</w:t>
            </w:r>
            <w:r w:rsidR="00F35E9B">
              <w:rPr>
                <w:noProof/>
                <w:lang w:eastAsia="zh-CN"/>
              </w:rPr>
              <w:t xml:space="preserve">, it should avoid sending the paging messge to the NG-RAN node that does not suport </w:t>
            </w:r>
            <w:r w:rsidR="00EB2A3F">
              <w:rPr>
                <w:noProof/>
                <w:lang w:eastAsia="zh-CN"/>
              </w:rPr>
              <w:t>any CAG ID in UE’s allowed CAG list</w:t>
            </w:r>
            <w:r w:rsidR="00F35E9B">
              <w:rPr>
                <w:noProof/>
                <w:lang w:eastAsia="zh-CN"/>
              </w:rPr>
              <w:t xml:space="preserve">, and just send the paging messge to the NG-RAN node that supports </w:t>
            </w:r>
            <w:r w:rsidR="000411C1">
              <w:rPr>
                <w:noProof/>
                <w:lang w:eastAsia="zh-CN"/>
              </w:rPr>
              <w:t xml:space="preserve">UE’s allowed CAG </w:t>
            </w:r>
            <w:r w:rsidR="00F35E9B">
              <w:rPr>
                <w:noProof/>
                <w:lang w:eastAsia="zh-CN"/>
              </w:rPr>
              <w:t>list</w:t>
            </w:r>
            <w:r w:rsidR="000411C1">
              <w:rPr>
                <w:noProof/>
                <w:lang w:eastAsia="zh-CN"/>
              </w:rPr>
              <w:t>.</w:t>
            </w:r>
            <w:r w:rsidR="0085438D">
              <w:rPr>
                <w:noProof/>
                <w:lang w:eastAsia="zh-CN"/>
              </w:rPr>
              <w:t xml:space="preserve"> Also, when PNI-NPN needs to page a UE that can access 5GS via non-CAG cells, it should</w:t>
            </w:r>
            <w:r w:rsidR="0085438D" w:rsidRPr="0085438D">
              <w:rPr>
                <w:noProof/>
                <w:lang w:eastAsia="zh-CN"/>
              </w:rPr>
              <w:t xml:space="preserve"> avoid sending Paging messge to the NG-RAN node(s) that do not suport non-CAG cell and any CAG ID in UE’s allowed CAG list</w:t>
            </w:r>
            <w:r w:rsidR="0085438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2A3F" w:rsidP="00EB2A3F">
            <w:pPr>
              <w:pStyle w:val="CRCoverPage"/>
              <w:spacing w:after="0"/>
              <w:ind w:left="100"/>
              <w:rPr>
                <w:noProof/>
                <w:lang w:eastAsia="zh-CN"/>
              </w:rPr>
            </w:pPr>
            <w:r>
              <w:rPr>
                <w:noProof/>
                <w:lang w:eastAsia="zh-CN"/>
              </w:rPr>
              <w:t xml:space="preserve">When PNI-NPN needs to page a UE that </w:t>
            </w:r>
            <w:r w:rsidRPr="00213F14">
              <w:rPr>
                <w:noProof/>
                <w:lang w:eastAsia="zh-CN"/>
              </w:rPr>
              <w:t>is</w:t>
            </w:r>
            <w:r w:rsidRPr="00213F14">
              <w:rPr>
                <w:rFonts w:hint="eastAsia"/>
                <w:noProof/>
                <w:lang w:eastAsia="zh-CN"/>
              </w:rPr>
              <w:t xml:space="preserve"> only</w:t>
            </w:r>
            <w:r w:rsidRPr="00213F14">
              <w:rPr>
                <w:noProof/>
                <w:lang w:eastAsia="zh-CN"/>
              </w:rPr>
              <w:t xml:space="preserve"> allowed to</w:t>
            </w:r>
            <w:r w:rsidRPr="00213F14">
              <w:rPr>
                <w:rFonts w:hint="eastAsia"/>
                <w:noProof/>
                <w:lang w:eastAsia="zh-CN"/>
              </w:rPr>
              <w:t xml:space="preserve"> access </w:t>
            </w:r>
            <w:r w:rsidRPr="00213F14">
              <w:rPr>
                <w:noProof/>
                <w:lang w:eastAsia="zh-CN"/>
              </w:rPr>
              <w:t>5GS</w:t>
            </w:r>
            <w:r w:rsidRPr="00213F14">
              <w:rPr>
                <w:rFonts w:hint="eastAsia"/>
                <w:noProof/>
                <w:lang w:eastAsia="zh-CN"/>
              </w:rPr>
              <w:t xml:space="preserve"> via CAG</w:t>
            </w:r>
            <w:r w:rsidRPr="00213F14">
              <w:rPr>
                <w:noProof/>
                <w:lang w:eastAsia="zh-CN"/>
              </w:rPr>
              <w:t xml:space="preserve"> cells</w:t>
            </w:r>
            <w:r>
              <w:rPr>
                <w:noProof/>
                <w:lang w:eastAsia="zh-CN"/>
              </w:rPr>
              <w:t>, it should avoid sending the paging messge to the NG-RAN node</w:t>
            </w:r>
            <w:r w:rsidR="007D3721">
              <w:rPr>
                <w:noProof/>
                <w:lang w:eastAsia="zh-CN"/>
              </w:rPr>
              <w:t>(s) that do</w:t>
            </w:r>
            <w:r>
              <w:rPr>
                <w:noProof/>
                <w:lang w:eastAsia="zh-CN"/>
              </w:rPr>
              <w:t xml:space="preserve"> not suport any CAG ID in UE’s allowed CAG list.</w:t>
            </w:r>
          </w:p>
          <w:p w:rsidR="007D3721" w:rsidRPr="00AF1A6F" w:rsidRDefault="007D3721" w:rsidP="00EB2A3F">
            <w:pPr>
              <w:pStyle w:val="CRCoverPage"/>
              <w:spacing w:after="0"/>
              <w:ind w:left="100"/>
              <w:rPr>
                <w:noProof/>
                <w:highlight w:val="green"/>
              </w:rPr>
            </w:pPr>
            <w:r>
              <w:rPr>
                <w:noProof/>
                <w:lang w:eastAsia="zh-CN"/>
              </w:rPr>
              <w:t>When PNI-NPN needs to page a UE that can access 5GS via non-CAG cells, it should</w:t>
            </w:r>
            <w:r w:rsidRPr="0085438D">
              <w:rPr>
                <w:noProof/>
                <w:lang w:eastAsia="zh-CN"/>
              </w:rPr>
              <w:t xml:space="preserve"> avoid sending Paging messge to the NG-RAN node(s) that do not suport non-CAG cell and any CAG ID in UE’s allowed CAG 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34667" w:rsidP="008C013D">
            <w:pPr>
              <w:pStyle w:val="CRCoverPage"/>
              <w:spacing w:after="0"/>
              <w:ind w:left="100"/>
              <w:rPr>
                <w:noProof/>
                <w:highlight w:val="green"/>
              </w:rPr>
            </w:pPr>
            <w:r>
              <w:rPr>
                <w:noProof/>
              </w:rPr>
              <w:t>Useless</w:t>
            </w:r>
            <w:r w:rsidR="00EB2A3F">
              <w:rPr>
                <w:noProof/>
              </w:rPr>
              <w:t xml:space="preserve"> p</w:t>
            </w:r>
            <w:r w:rsidRPr="00D34667">
              <w:rPr>
                <w:noProof/>
              </w:rPr>
              <w:t xml:space="preserve">aging signalling </w:t>
            </w:r>
            <w:r>
              <w:rPr>
                <w:noProof/>
              </w:rPr>
              <w:t xml:space="preserve">in </w:t>
            </w:r>
            <w:r w:rsidR="00EB2A3F">
              <w:rPr>
                <w:noProof/>
              </w:rPr>
              <w:t xml:space="preserve">NG-RAN </w:t>
            </w:r>
            <w:r w:rsidRPr="00D34667">
              <w:rPr>
                <w:noProof/>
              </w:rPr>
              <w:t xml:space="preserve">for </w:t>
            </w:r>
            <w:r>
              <w:rPr>
                <w:noProof/>
              </w:rPr>
              <w:t>UE</w:t>
            </w:r>
            <w:r w:rsidR="000D4585">
              <w:rPr>
                <w:noProof/>
              </w:rPr>
              <w:t>s</w:t>
            </w:r>
            <w:r w:rsidR="009B0D1A">
              <w:rPr>
                <w:noProof/>
              </w:rPr>
              <w:t xml:space="preserve"> that ha</w:t>
            </w:r>
            <w:r w:rsidR="000D4585">
              <w:rPr>
                <w:noProof/>
              </w:rPr>
              <w:t>ve</w:t>
            </w:r>
            <w:r w:rsidR="009B0D1A">
              <w:rPr>
                <w:noProof/>
              </w:rPr>
              <w:t xml:space="preserve">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19ED" w:rsidP="00B31D43">
            <w:pPr>
              <w:pStyle w:val="CRCoverPage"/>
              <w:spacing w:after="0"/>
              <w:ind w:left="100"/>
              <w:rPr>
                <w:noProof/>
              </w:rPr>
            </w:pPr>
            <w:r>
              <w:rPr>
                <w:noProof/>
              </w:rPr>
              <w:t>4.2.3.3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1960" w:rsidRPr="00140E21" w:rsidRDefault="00EB1960" w:rsidP="00EB1960">
      <w:pPr>
        <w:pStyle w:val="4"/>
      </w:pPr>
      <w:bookmarkStart w:id="3" w:name="_Toc27894625"/>
      <w:bookmarkStart w:id="4" w:name="_Toc20203940"/>
      <w:bookmarkEnd w:id="2"/>
      <w:r w:rsidRPr="00140E21">
        <w:t>4.2.3.3</w:t>
      </w:r>
      <w:r w:rsidRPr="00140E21">
        <w:tab/>
        <w:t>Network Triggered Service Request</w:t>
      </w:r>
      <w:bookmarkEnd w:id="3"/>
    </w:p>
    <w:p w:rsidR="00EB1960" w:rsidRPr="00140E21" w:rsidRDefault="00EB1960" w:rsidP="00EB1960">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rsidR="00EB1960" w:rsidRPr="00140E21" w:rsidRDefault="00EB1960" w:rsidP="00EB1960">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rsidR="00EB1960" w:rsidRPr="00140E21" w:rsidRDefault="00EB1960" w:rsidP="00EB1960">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rsidR="00EB1960" w:rsidRPr="00140E21" w:rsidRDefault="00EB1960" w:rsidP="00EB1960">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rsidR="00EB1960" w:rsidRPr="00140E21" w:rsidRDefault="00EB1960" w:rsidP="00EB1960">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rsidR="00EB1960" w:rsidRPr="00140E21" w:rsidRDefault="00EB1960" w:rsidP="00EB1960">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rsidR="00EB1960" w:rsidRPr="00140E21" w:rsidRDefault="00EB1960" w:rsidP="00EB1960">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rsidR="00EB1960" w:rsidRPr="00140E21" w:rsidRDefault="00EB1960" w:rsidP="00EB1960">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rsidR="00EB1960" w:rsidRPr="00140E21" w:rsidRDefault="00EB1960" w:rsidP="00EB1960">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rsidR="00EB1960" w:rsidRPr="00140E21" w:rsidRDefault="00EB1960" w:rsidP="00EB1960">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rsidR="00EB1960" w:rsidRPr="00140E21" w:rsidRDefault="00EB1960" w:rsidP="00EB1960">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rsidR="00EB1960" w:rsidRPr="00140E21" w:rsidRDefault="00EB1960" w:rsidP="00EB1960">
      <w:pPr>
        <w:pStyle w:val="B1"/>
        <w:rPr>
          <w:rFonts w:eastAsia="宋体"/>
        </w:rPr>
      </w:pPr>
      <w:r w:rsidRPr="00140E21">
        <w:rPr>
          <w:rFonts w:eastAsia="宋体"/>
        </w:rPr>
        <w:t>-</w:t>
      </w:r>
      <w:r w:rsidRPr="00140E21">
        <w:rPr>
          <w:rFonts w:eastAsia="宋体"/>
        </w:rPr>
        <w:tab/>
        <w:t>NF (e.g. SMSF) trgiggers AMF, using the Namf_MT_EnableUEReachability service operation, to setup a NAS connection with the UE and the UE is in CM-IDLE state: The trigger is specific to the procedure and Step 4b (paging) occurs.</w:t>
      </w:r>
    </w:p>
    <w:p w:rsidR="00EB1960" w:rsidRPr="00140E21" w:rsidRDefault="00EB1960" w:rsidP="00EB1960">
      <w:pPr>
        <w:pStyle w:val="TH"/>
      </w:pPr>
      <w:r w:rsidRPr="00140E21">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325.4pt" o:ole="">
            <v:imagedata r:id="rId12" o:title=""/>
          </v:shape>
          <o:OLEObject Type="Embed" ProgID="Word.Picture.8" ShapeID="_x0000_i1025" DrawAspect="Content" ObjectID="_1639917138" r:id="rId13"/>
        </w:object>
      </w:r>
    </w:p>
    <w:p w:rsidR="00EB1960" w:rsidRPr="00140E21" w:rsidRDefault="00EB1960" w:rsidP="00EB1960">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rsidR="00EB1960" w:rsidRPr="00140E21" w:rsidRDefault="00EB1960" w:rsidP="00EB1960">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rsidR="00EB1960" w:rsidRPr="00140E21" w:rsidRDefault="00EB1960" w:rsidP="00EB196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rsidR="00EB1960" w:rsidRPr="00140E21" w:rsidRDefault="00EB1960" w:rsidP="00EB1960">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rsidR="00EB1960" w:rsidRPr="00140E21" w:rsidRDefault="00EB1960" w:rsidP="00EB1960">
      <w:pPr>
        <w:pStyle w:val="B2"/>
        <w:rPr>
          <w:lang w:eastAsia="zh-CN"/>
        </w:rPr>
      </w:pPr>
      <w:r w:rsidRPr="00140E21">
        <w:t>-</w:t>
      </w:r>
      <w:r w:rsidRPr="00140E21">
        <w:tab/>
        <w:t>If the UPF receives downlink data packets for another QoS Flow in the same PDU Session, the UPF shall send another Data Notification message to the SMF.</w:t>
      </w:r>
    </w:p>
    <w:p w:rsidR="00EB1960" w:rsidRPr="00140E21" w:rsidRDefault="00EB1960" w:rsidP="00EB1960">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rsidR="00EB1960" w:rsidRPr="00140E21" w:rsidRDefault="00EB1960" w:rsidP="00EB1960">
      <w:pPr>
        <w:pStyle w:val="B1"/>
        <w:rPr>
          <w:lang w:eastAsia="zh-CN"/>
        </w:rPr>
      </w:pPr>
      <w:r w:rsidRPr="00140E21">
        <w:rPr>
          <w:lang w:eastAsia="zh-CN"/>
        </w:rPr>
        <w:t>2b.</w:t>
      </w:r>
      <w:r w:rsidRPr="00140E21">
        <w:rPr>
          <w:lang w:eastAsia="zh-CN"/>
        </w:rPr>
        <w:tab/>
        <w:t>SMF to UPF: Data Notification Ack.</w:t>
      </w:r>
    </w:p>
    <w:p w:rsidR="00EB1960" w:rsidRPr="00140E21" w:rsidRDefault="00EB1960" w:rsidP="00EB1960">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rsidR="00EB1960" w:rsidRPr="00140E21" w:rsidRDefault="00EB1960" w:rsidP="00EB1960">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EB1960" w:rsidRPr="00140E21" w:rsidRDefault="00EB1960" w:rsidP="00EB1960">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 xml:space="preserve">ARP, Paging Policy Indicator, 5QI, N1N2TransferFailure Notification Target </w:t>
      </w:r>
      <w:r w:rsidRPr="00140E21">
        <w:rPr>
          <w:rFonts w:eastAsia="宋体"/>
          <w:lang w:eastAsia="zh-CN"/>
        </w:rPr>
        <w:lastRenderedPageBreak/>
        <w:t>Address, Extended Buffering support</w:t>
      </w:r>
      <w:r w:rsidRPr="00140E21">
        <w:t>), or NF to AMF: Namf_Communication_N1N2MessageTransfer (SUPI, N1 message).</w:t>
      </w:r>
    </w:p>
    <w:p w:rsidR="00EB1960" w:rsidRPr="00140E21" w:rsidRDefault="00EB1960" w:rsidP="00EB1960">
      <w:pPr>
        <w:pStyle w:val="B1"/>
      </w:pPr>
      <w:r w:rsidRPr="00140E21">
        <w:tab/>
        <w:t>The SMF shall not include both N1 SM Container and N2 SM Information in Namf_Communication_N1N2MessageTransfer unless the N1 SM Container is related to the N2 SM Information.</w:t>
      </w:r>
    </w:p>
    <w:p w:rsidR="00EB1960" w:rsidRPr="00140E21" w:rsidRDefault="00EB1960" w:rsidP="00EB1960">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EB1960" w:rsidRPr="00140E21" w:rsidRDefault="00EB1960" w:rsidP="00EB1960">
      <w:pPr>
        <w:pStyle w:val="B1"/>
      </w:pPr>
      <w:r w:rsidRPr="00140E21">
        <w:tab/>
        <w:t>Otherwise, the SMF determines whether to contact the AMF. The SMF does not contact the AMF:</w:t>
      </w:r>
    </w:p>
    <w:p w:rsidR="00EB1960" w:rsidRPr="00140E21" w:rsidRDefault="00EB1960" w:rsidP="00EB1960">
      <w:pPr>
        <w:pStyle w:val="B2"/>
      </w:pPr>
      <w:r w:rsidRPr="00140E21">
        <w:t>-</w:t>
      </w:r>
      <w:r w:rsidRPr="00140E21">
        <w:tab/>
      </w:r>
      <w:proofErr w:type="gramStart"/>
      <w:r w:rsidRPr="00140E21">
        <w:t>if</w:t>
      </w:r>
      <w:proofErr w:type="gramEnd"/>
      <w:r w:rsidRPr="00140E21">
        <w:t xml:space="preserve"> the SMF had previously been notified that the UE is unreachable; or</w:t>
      </w:r>
    </w:p>
    <w:p w:rsidR="00EB1960" w:rsidRPr="00140E21" w:rsidRDefault="00EB1960" w:rsidP="00EB1960">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rsidR="00EB1960" w:rsidRPr="00140E21" w:rsidRDefault="00EB1960" w:rsidP="00EB1960">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EB1960" w:rsidRPr="00140E21" w:rsidRDefault="00EB1960" w:rsidP="00EB196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EB1960" w:rsidRPr="00140E21" w:rsidRDefault="00EB1960" w:rsidP="00EB1960">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EB1960" w:rsidRPr="00140E21" w:rsidRDefault="00EB1960" w:rsidP="00EB196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rsidR="00EB1960" w:rsidRPr="00140E21" w:rsidRDefault="00EB1960" w:rsidP="00EB1960">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rsidR="00EB1960" w:rsidRPr="00140E21" w:rsidRDefault="00EB1960" w:rsidP="00EB1960">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rsidR="00EB1960" w:rsidRPr="00140E21" w:rsidRDefault="00EB1960" w:rsidP="00EB1960">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rsidR="00EB1960" w:rsidRPr="00140E21" w:rsidRDefault="00EB1960" w:rsidP="00EB196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rsidR="00EB1960" w:rsidRPr="00140E21" w:rsidRDefault="00EB1960" w:rsidP="00EB1960">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EB1960" w:rsidRPr="00140E21" w:rsidRDefault="00EB1960" w:rsidP="00EB196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EB1960" w:rsidRPr="00140E21" w:rsidRDefault="00EB1960" w:rsidP="00EB1960">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rsidR="00EB1960" w:rsidRPr="00140E21" w:rsidRDefault="00EB1960" w:rsidP="00EB1960">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w:t>
      </w:r>
      <w:proofErr w:type="gramStart"/>
      <w:r w:rsidRPr="00140E21">
        <w:t>an</w:t>
      </w:r>
      <w:proofErr w:type="gramEnd"/>
      <w:r w:rsidRPr="00140E21">
        <w:t xml:space="preserve">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rsidR="00EB1960" w:rsidRPr="00140E21" w:rsidRDefault="00EB1960" w:rsidP="00EB1960">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EB1960" w:rsidRPr="00140E21" w:rsidRDefault="00EB1960" w:rsidP="00EB196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EB1960" w:rsidRPr="00140E21" w:rsidRDefault="00EB1960" w:rsidP="00EB196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EB1960" w:rsidRPr="00140E21" w:rsidRDefault="00EB1960" w:rsidP="00EB1960">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EB1960" w:rsidRPr="00140E21" w:rsidRDefault="00EB1960" w:rsidP="00EB1960">
      <w:pPr>
        <w:pStyle w:val="B1"/>
      </w:pPr>
      <w:r w:rsidRPr="00140E21">
        <w:t>3c.</w:t>
      </w:r>
      <w:r w:rsidRPr="00140E21">
        <w:tab/>
        <w:t>[Conditional] SMF responds to the UPF</w:t>
      </w:r>
    </w:p>
    <w:p w:rsidR="00EB1960" w:rsidRPr="00140E21" w:rsidRDefault="00EB1960" w:rsidP="00EB1960">
      <w:pPr>
        <w:pStyle w:val="B1"/>
      </w:pPr>
      <w:r w:rsidRPr="00140E21">
        <w:tab/>
        <w:t>SMF may notify the UPF about the User Plane setup failure.</w:t>
      </w:r>
    </w:p>
    <w:p w:rsidR="00EB1960" w:rsidRPr="00140E21" w:rsidRDefault="00EB1960" w:rsidP="00EB196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rsidR="00EB1960" w:rsidRPr="00140E21" w:rsidRDefault="00EB1960" w:rsidP="00EB1960">
      <w:pPr>
        <w:pStyle w:val="B2"/>
      </w:pPr>
      <w:r w:rsidRPr="00140E21">
        <w:t>-</w:t>
      </w:r>
      <w:r w:rsidRPr="00140E21">
        <w:tab/>
        <w:t>indicate to the UPF to stop sending Data Notifications;</w:t>
      </w:r>
    </w:p>
    <w:p w:rsidR="00EB1960" w:rsidRPr="00140E21" w:rsidRDefault="00EB1960" w:rsidP="00EB1960">
      <w:pPr>
        <w:pStyle w:val="B2"/>
      </w:pPr>
      <w:r w:rsidRPr="00140E21">
        <w:t>-</w:t>
      </w:r>
      <w:r w:rsidRPr="00140E21">
        <w:tab/>
        <w:t>indicate to the UPF to stop buffering DL data and discard the buffered data;</w:t>
      </w:r>
    </w:p>
    <w:p w:rsidR="00EB1960" w:rsidRPr="00140E21" w:rsidRDefault="00EB1960" w:rsidP="00EB1960">
      <w:pPr>
        <w:pStyle w:val="B2"/>
      </w:pPr>
      <w:r w:rsidRPr="00140E21">
        <w:t>-</w:t>
      </w:r>
      <w:r w:rsidRPr="00140E21">
        <w:tab/>
        <w:t>indicate to the UPF to stop sending Data Notifications and stop buffering DL data and discard the buffered data; or</w:t>
      </w:r>
    </w:p>
    <w:p w:rsidR="00EB1960" w:rsidRPr="00140E21" w:rsidRDefault="00EB1960" w:rsidP="00EB1960">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rsidR="00EB1960" w:rsidRPr="00140E21" w:rsidRDefault="00EB1960" w:rsidP="00EB1960">
      <w:pPr>
        <w:pStyle w:val="B1"/>
      </w:pPr>
      <w:r w:rsidRPr="00140E21">
        <w:tab/>
        <w:t>Based on operator policies, the SMF applies the pause of charging procedure as specified in clause 4.4.4.</w:t>
      </w:r>
    </w:p>
    <w:p w:rsidR="00EB1960" w:rsidRPr="00140E21" w:rsidRDefault="00EB1960" w:rsidP="00EB1960">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rsidR="00EB1960" w:rsidRPr="00140E21" w:rsidRDefault="00EB1960" w:rsidP="00EB1960">
      <w:pPr>
        <w:pStyle w:val="B1"/>
        <w:rPr>
          <w:lang w:eastAsia="zh-CN"/>
        </w:rPr>
      </w:pPr>
      <w:r w:rsidRPr="00140E21">
        <w:rPr>
          <w:lang w:eastAsia="zh-CN"/>
        </w:rPr>
        <w:tab/>
        <w:t>If the SMF receives an "Estimated Maximum Wait time" from the AMF and Extended Buffering applies, the SMF may either:</w:t>
      </w:r>
    </w:p>
    <w:p w:rsidR="00EB1960" w:rsidRPr="00140E21" w:rsidRDefault="00EB1960" w:rsidP="00EB1960">
      <w:pPr>
        <w:pStyle w:val="B2"/>
      </w:pPr>
      <w:r w:rsidRPr="00140E21">
        <w:lastRenderedPageBreak/>
        <w:t>-</w:t>
      </w:r>
      <w:r w:rsidRPr="00140E21">
        <w:tab/>
        <w:t>If the DL data buffering in the SMF applies, store the DL Data for an Extended Buffering time. The SMF does not send any additional Namf_Communication_N1N2MessageTransfer message if subsequent downlink data packets are received.</w:t>
      </w:r>
    </w:p>
    <w:p w:rsidR="00EB1960" w:rsidRPr="00140E21" w:rsidRDefault="00EB1960" w:rsidP="00EB196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EB1960" w:rsidRPr="00140E21" w:rsidRDefault="00EB1960" w:rsidP="00EB1960">
      <w:pPr>
        <w:pStyle w:val="B1"/>
        <w:rPr>
          <w:lang w:eastAsia="zh-CN"/>
        </w:rPr>
      </w:pPr>
      <w:r w:rsidRPr="00140E21">
        <w:rPr>
          <w:lang w:eastAsia="zh-CN"/>
        </w:rPr>
        <w:tab/>
        <w:t>The Extended Buffering time is determined by the SMF and should be larger or equal to the Estimated Maximum Wait time received from the AMF.</w:t>
      </w:r>
    </w:p>
    <w:p w:rsidR="00EB1960" w:rsidRPr="00140E21" w:rsidRDefault="00EB1960" w:rsidP="00EB196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EB1960" w:rsidRPr="00140E21" w:rsidRDefault="00EB1960" w:rsidP="00EB196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rsidR="00EB1960" w:rsidRPr="00140E21" w:rsidRDefault="00EB1960" w:rsidP="00EB196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rsidR="00EB1960" w:rsidRPr="00140E21" w:rsidRDefault="00EB1960" w:rsidP="00EB1960">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rsidR="00EB1960" w:rsidRPr="00140E21" w:rsidRDefault="00EB1960" w:rsidP="00EB196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ins w:id="5" w:author="Huawei-ZQHv1" w:date="2019-12-24T16:50:00Z">
        <w:r w:rsidRPr="00EB1960">
          <w:t xml:space="preserve"> </w:t>
        </w:r>
        <w:r>
          <w:t>If the UE has a CAG subscription, the</w:t>
        </w:r>
        <w:r w:rsidRPr="008C013D">
          <w:t xml:space="preserve"> </w:t>
        </w:r>
        <w:r w:rsidRPr="00140E21">
          <w:rPr>
            <w:lang w:eastAsia="zh-CN"/>
          </w:rPr>
          <w:t>AMF</w:t>
        </w:r>
        <w:r w:rsidRPr="00140E21">
          <w:t xml:space="preserve"> sends a Paging message</w:t>
        </w:r>
        <w:r>
          <w:t xml:space="preserve"> to NG-RAN node(s) as described in </w:t>
        </w:r>
        <w:r w:rsidRPr="00140E21">
          <w:t>TS</w:t>
        </w:r>
        <w:r>
          <w:t> </w:t>
        </w:r>
        <w:r w:rsidRPr="00140E21">
          <w:t>23.501</w:t>
        </w:r>
        <w:r>
          <w:t> </w:t>
        </w:r>
        <w:r w:rsidRPr="00140E21">
          <w:t>[2] clause </w:t>
        </w:r>
        <w:r>
          <w:t>5.30.3.4.</w:t>
        </w:r>
      </w:ins>
    </w:p>
    <w:p w:rsidR="00EB1960" w:rsidRPr="00140E21" w:rsidRDefault="00EB1960" w:rsidP="00EB1960">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rsidR="00EB1960" w:rsidRPr="00140E21" w:rsidRDefault="00EB1960" w:rsidP="00EB1960">
      <w:pPr>
        <w:pStyle w:val="NO"/>
      </w:pPr>
      <w:r w:rsidRPr="00140E21">
        <w:t>NOTE 3:</w:t>
      </w:r>
      <w:r w:rsidRPr="00140E21">
        <w:tab/>
        <w:t>This step is performed also when the UE and the network support User Plane CIoT 5GS Optimisation and the previous RRC connection has been suspended.</w:t>
      </w:r>
    </w:p>
    <w:p w:rsidR="00EB1960" w:rsidRPr="00140E21" w:rsidRDefault="00EB1960" w:rsidP="00EB1960">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rsidR="00EB1960" w:rsidRPr="00140E21" w:rsidRDefault="00EB1960" w:rsidP="00EB1960">
      <w:pPr>
        <w:pStyle w:val="B1"/>
      </w:pPr>
      <w:r w:rsidRPr="00140E21">
        <w:tab/>
        <w:t>For RRC-inactive state, the paging strategies may be configured in the (R</w:t>
      </w:r>
      <w:proofErr w:type="gramStart"/>
      <w:r w:rsidRPr="00140E21">
        <w:t>)AN</w:t>
      </w:r>
      <w:proofErr w:type="gramEnd"/>
      <w:r w:rsidRPr="00140E21">
        <w:t xml:space="preserve"> for different combinations of Paging Policy Indicator, ARP and 5QI.</w:t>
      </w:r>
    </w:p>
    <w:p w:rsidR="00EB1960" w:rsidRPr="00140E21" w:rsidRDefault="00EB1960" w:rsidP="00EB1960">
      <w:pPr>
        <w:pStyle w:val="B1"/>
      </w:pPr>
      <w:r w:rsidRPr="00140E21">
        <w:tab/>
        <w:t>Paging Priority is included only:</w:t>
      </w:r>
      <w:bookmarkStart w:id="6" w:name="_GoBack"/>
      <w:bookmarkEnd w:id="6"/>
    </w:p>
    <w:p w:rsidR="00EB1960" w:rsidRPr="00140E21" w:rsidRDefault="00EB1960" w:rsidP="00EB1960">
      <w:pPr>
        <w:pStyle w:val="B2"/>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rsidR="00EB1960" w:rsidRPr="00140E21" w:rsidRDefault="00EB1960" w:rsidP="00EB1960">
      <w:pPr>
        <w:pStyle w:val="B2"/>
      </w:pPr>
      <w:r w:rsidRPr="00140E21">
        <w:t>-</w:t>
      </w:r>
      <w:r w:rsidRPr="00140E21">
        <w:tab/>
        <w:t>One Paging Priority level can be used for multiple ARP values. The mapping of ARP values to Paging Priority level (or levels) is configured by operator policy in the AMF and in NG-RAN.</w:t>
      </w:r>
    </w:p>
    <w:p w:rsidR="00EB1960" w:rsidRPr="00140E21" w:rsidRDefault="00EB1960" w:rsidP="00EB1960">
      <w:pPr>
        <w:pStyle w:val="B2"/>
      </w:pPr>
      <w:r w:rsidRPr="00140E21">
        <w:tab/>
        <w:t>The (R</w:t>
      </w:r>
      <w:proofErr w:type="gramStart"/>
      <w:r w:rsidRPr="00140E21">
        <w:t>)AN</w:t>
      </w:r>
      <w:proofErr w:type="gramEnd"/>
      <w:r w:rsidRPr="00140E21">
        <w:t xml:space="preserve"> may prioritise the paging of UEs according to the Paging Priority.</w:t>
      </w:r>
    </w:p>
    <w:p w:rsidR="00EB1960" w:rsidRPr="00140E21" w:rsidRDefault="00EB1960" w:rsidP="00EB1960">
      <w:pPr>
        <w:pStyle w:val="B1"/>
      </w:pPr>
      <w:r w:rsidRPr="00140E21">
        <w:lastRenderedPageBreak/>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EB1960" w:rsidRPr="00140E21" w:rsidRDefault="00EB1960" w:rsidP="00EB1960">
      <w:pPr>
        <w:pStyle w:val="B1"/>
      </w:pPr>
      <w:r w:rsidRPr="00140E21">
        <w:tab/>
        <w:t>Paging strategies may include:</w:t>
      </w:r>
    </w:p>
    <w:p w:rsidR="00EB1960" w:rsidRPr="00140E21" w:rsidRDefault="00EB1960" w:rsidP="00EB1960">
      <w:pPr>
        <w:pStyle w:val="B2"/>
      </w:pPr>
      <w:r w:rsidRPr="00140E21">
        <w:t>-</w:t>
      </w:r>
      <w:r w:rsidRPr="00140E21">
        <w:tab/>
        <w:t>paging retransmission scheme (e.g. how frequently the paging is repeated or with what time interval);</w:t>
      </w:r>
    </w:p>
    <w:p w:rsidR="00EB1960" w:rsidRPr="00140E21" w:rsidRDefault="00EB1960" w:rsidP="00EB1960">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rsidR="00EB1960" w:rsidRPr="00140E21" w:rsidRDefault="00EB1960" w:rsidP="00EB1960">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rsidR="00EB1960" w:rsidRPr="00140E21" w:rsidRDefault="00EB1960" w:rsidP="00EB1960">
      <w:pPr>
        <w:pStyle w:val="NO"/>
      </w:pPr>
      <w:r w:rsidRPr="00140E21">
        <w:t>NOTE 4:</w:t>
      </w:r>
      <w:r w:rsidRPr="00140E21">
        <w:tab/>
        <w:t>Setting of Paging Priority in the Paging message is independent from any paging strategy.</w:t>
      </w:r>
    </w:p>
    <w:p w:rsidR="00EB1960" w:rsidRPr="00140E21" w:rsidRDefault="00EB1960" w:rsidP="00EB1960">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rsidR="00EB1960" w:rsidRPr="00140E21" w:rsidRDefault="00EB1960" w:rsidP="00EB1960">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rsidR="00EB1960" w:rsidRPr="00140E21" w:rsidRDefault="00EB1960" w:rsidP="00EB1960">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rsidR="00EB1960" w:rsidRPr="00140E21" w:rsidRDefault="00EB1960" w:rsidP="00EB1960">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rsidR="00EB1960" w:rsidRPr="00140E21" w:rsidRDefault="00EB1960" w:rsidP="00EB1960">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rsidR="00EB1960" w:rsidRPr="00140E21" w:rsidRDefault="00EB1960" w:rsidP="00EB1960">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rsidR="00EB1960" w:rsidRPr="00140E21" w:rsidRDefault="00EB1960" w:rsidP="00EB1960">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rsidR="00EB1960" w:rsidRPr="00140E21" w:rsidRDefault="00EB1960" w:rsidP="00EB1960">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EB1960" w:rsidRPr="00140E21" w:rsidRDefault="00EB1960" w:rsidP="00EB1960">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rsidR="00EB1960" w:rsidRPr="00140E21" w:rsidRDefault="00EB1960" w:rsidP="00EB1960">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rsidR="00EB1960" w:rsidRPr="00140E21" w:rsidRDefault="00EB1960" w:rsidP="00EB1960">
      <w:pPr>
        <w:pStyle w:val="NO"/>
      </w:pPr>
      <w:r w:rsidRPr="00140E21">
        <w:t>NOTE 5:</w:t>
      </w:r>
      <w:r w:rsidRPr="00140E21">
        <w:tab/>
        <w:t>This step is performed also when the UE and the network support User Plane CIoT 5GS Optimisation in 3GPP access and the previous RRC connection has been suspended.</w:t>
      </w:r>
    </w:p>
    <w:p w:rsidR="00EB1960" w:rsidRPr="00140E21" w:rsidRDefault="00EB1960" w:rsidP="00EB196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rsidR="00EB1960" w:rsidRPr="00140E21" w:rsidRDefault="00EB1960" w:rsidP="00EB196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rsidR="00EB1960" w:rsidRPr="00140E21" w:rsidRDefault="00EB1960" w:rsidP="00EB1960">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EB1960" w:rsidRPr="00140E21" w:rsidRDefault="00EB1960" w:rsidP="00EB1960">
      <w:pPr>
        <w:pStyle w:val="B1"/>
      </w:pPr>
      <w:r w:rsidRPr="00140E21">
        <w:tab/>
        <w:t>When a Namf_Communication_N1N2Transfer Failure Notification is received, SMF informs the UPF (if applicable).</w:t>
      </w:r>
    </w:p>
    <w:p w:rsidR="00EB1960" w:rsidRPr="00140E21" w:rsidRDefault="00EB1960" w:rsidP="00EB1960">
      <w:pPr>
        <w:pStyle w:val="B1"/>
      </w:pPr>
      <w:r w:rsidRPr="00140E21">
        <w:tab/>
        <w:t>Procedure for pause of charging at SMF is specified in clause 4.4.4.</w:t>
      </w:r>
    </w:p>
    <w:p w:rsidR="00EB1960" w:rsidRPr="00140E21" w:rsidRDefault="00EB1960" w:rsidP="00EB1960">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rsidR="00EB1960" w:rsidRPr="00140E21" w:rsidRDefault="00EB1960" w:rsidP="00EB1960">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rsidR="00EB1960" w:rsidRPr="00140E21" w:rsidRDefault="00EB1960" w:rsidP="00EB1960">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rsidR="00EB1960" w:rsidRPr="00140E21" w:rsidRDefault="00EB1960" w:rsidP="00EB1960">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rsidR="00EB1960" w:rsidRPr="00140E21" w:rsidRDefault="00EB1960" w:rsidP="00EB1960">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EB1960" w:rsidRPr="00140E21" w:rsidRDefault="00EB1960" w:rsidP="00EB196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rsidR="00EB1960" w:rsidRPr="00140E21" w:rsidRDefault="00EB1960" w:rsidP="00EB1960">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rsidR="00EB1960" w:rsidRPr="00140E21" w:rsidRDefault="00EB1960" w:rsidP="00EB1960">
      <w:pPr>
        <w:pStyle w:val="B1"/>
        <w:rPr>
          <w:lang w:eastAsia="zh-CN"/>
        </w:rPr>
      </w:pPr>
      <w:r w:rsidRPr="00140E21">
        <w:rPr>
          <w:lang w:eastAsia="zh-CN"/>
        </w:rPr>
        <w:lastRenderedPageBreak/>
        <w:t>7.</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rsidR="00EB1960" w:rsidRPr="00140E21" w:rsidRDefault="00EB1960" w:rsidP="00EB1960">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4AA" w:rsidRDefault="008F44AA">
      <w:r>
        <w:separator/>
      </w:r>
    </w:p>
  </w:endnote>
  <w:endnote w:type="continuationSeparator" w:id="0">
    <w:p w:rsidR="008F44AA" w:rsidRDefault="008F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4AA" w:rsidRDefault="008F44AA">
      <w:r>
        <w:separator/>
      </w:r>
    </w:p>
  </w:footnote>
  <w:footnote w:type="continuationSeparator" w:id="0">
    <w:p w:rsidR="008F44AA" w:rsidRDefault="008F4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62"/>
    <w:rsid w:val="00022E4A"/>
    <w:rsid w:val="000411C1"/>
    <w:rsid w:val="00057C16"/>
    <w:rsid w:val="00076524"/>
    <w:rsid w:val="00086F9A"/>
    <w:rsid w:val="000A6394"/>
    <w:rsid w:val="000B0E45"/>
    <w:rsid w:val="000B7FED"/>
    <w:rsid w:val="000C038A"/>
    <w:rsid w:val="000C6598"/>
    <w:rsid w:val="000D4585"/>
    <w:rsid w:val="000E268E"/>
    <w:rsid w:val="000E31D5"/>
    <w:rsid w:val="00145D43"/>
    <w:rsid w:val="001705CE"/>
    <w:rsid w:val="001804E7"/>
    <w:rsid w:val="00192C46"/>
    <w:rsid w:val="001A08B3"/>
    <w:rsid w:val="001A7B60"/>
    <w:rsid w:val="001B52F0"/>
    <w:rsid w:val="001B7A65"/>
    <w:rsid w:val="001E005B"/>
    <w:rsid w:val="001E41F3"/>
    <w:rsid w:val="00213F14"/>
    <w:rsid w:val="00221625"/>
    <w:rsid w:val="0026004D"/>
    <w:rsid w:val="002640DD"/>
    <w:rsid w:val="00275D12"/>
    <w:rsid w:val="002831F6"/>
    <w:rsid w:val="00284FEB"/>
    <w:rsid w:val="002860C4"/>
    <w:rsid w:val="002B5741"/>
    <w:rsid w:val="00305409"/>
    <w:rsid w:val="00332CE9"/>
    <w:rsid w:val="003609EF"/>
    <w:rsid w:val="0036231A"/>
    <w:rsid w:val="00374DD4"/>
    <w:rsid w:val="003808E9"/>
    <w:rsid w:val="003B4FE7"/>
    <w:rsid w:val="003E1A36"/>
    <w:rsid w:val="003E7D28"/>
    <w:rsid w:val="00407A17"/>
    <w:rsid w:val="00410371"/>
    <w:rsid w:val="004242F1"/>
    <w:rsid w:val="00435F06"/>
    <w:rsid w:val="00452FDC"/>
    <w:rsid w:val="004971D8"/>
    <w:rsid w:val="004B75B7"/>
    <w:rsid w:val="00514818"/>
    <w:rsid w:val="0051580D"/>
    <w:rsid w:val="00531F8A"/>
    <w:rsid w:val="00547111"/>
    <w:rsid w:val="005719ED"/>
    <w:rsid w:val="00575651"/>
    <w:rsid w:val="00592D74"/>
    <w:rsid w:val="005E2C44"/>
    <w:rsid w:val="00621188"/>
    <w:rsid w:val="006257ED"/>
    <w:rsid w:val="006843F1"/>
    <w:rsid w:val="00695808"/>
    <w:rsid w:val="006B46FB"/>
    <w:rsid w:val="006D18D3"/>
    <w:rsid w:val="006E21FB"/>
    <w:rsid w:val="006E39FC"/>
    <w:rsid w:val="006F7AF0"/>
    <w:rsid w:val="0070388D"/>
    <w:rsid w:val="00737B79"/>
    <w:rsid w:val="00747729"/>
    <w:rsid w:val="00784377"/>
    <w:rsid w:val="00792342"/>
    <w:rsid w:val="00793EC4"/>
    <w:rsid w:val="00795CF4"/>
    <w:rsid w:val="007977A8"/>
    <w:rsid w:val="007B512A"/>
    <w:rsid w:val="007C2097"/>
    <w:rsid w:val="007D3721"/>
    <w:rsid w:val="007D6A07"/>
    <w:rsid w:val="007F2012"/>
    <w:rsid w:val="007F7259"/>
    <w:rsid w:val="008040A8"/>
    <w:rsid w:val="008279FA"/>
    <w:rsid w:val="0083271F"/>
    <w:rsid w:val="0085438D"/>
    <w:rsid w:val="008626E7"/>
    <w:rsid w:val="00870EE7"/>
    <w:rsid w:val="008863B9"/>
    <w:rsid w:val="008A45A6"/>
    <w:rsid w:val="008C013D"/>
    <w:rsid w:val="008E12DC"/>
    <w:rsid w:val="008F44AA"/>
    <w:rsid w:val="008F686C"/>
    <w:rsid w:val="009047CC"/>
    <w:rsid w:val="009148DE"/>
    <w:rsid w:val="00941E30"/>
    <w:rsid w:val="009777D9"/>
    <w:rsid w:val="00991B88"/>
    <w:rsid w:val="009A5753"/>
    <w:rsid w:val="009A579D"/>
    <w:rsid w:val="009B0D1A"/>
    <w:rsid w:val="009E3297"/>
    <w:rsid w:val="009F734F"/>
    <w:rsid w:val="00A246B6"/>
    <w:rsid w:val="00A263D1"/>
    <w:rsid w:val="00A37477"/>
    <w:rsid w:val="00A47E70"/>
    <w:rsid w:val="00A50CF0"/>
    <w:rsid w:val="00A7671C"/>
    <w:rsid w:val="00A92794"/>
    <w:rsid w:val="00AA2CBC"/>
    <w:rsid w:val="00AC0928"/>
    <w:rsid w:val="00AC5820"/>
    <w:rsid w:val="00AD1CD8"/>
    <w:rsid w:val="00AF1A6F"/>
    <w:rsid w:val="00B068A1"/>
    <w:rsid w:val="00B258BB"/>
    <w:rsid w:val="00B30575"/>
    <w:rsid w:val="00B31D43"/>
    <w:rsid w:val="00B51DB3"/>
    <w:rsid w:val="00B67B97"/>
    <w:rsid w:val="00B87C58"/>
    <w:rsid w:val="00B90C5F"/>
    <w:rsid w:val="00B968C8"/>
    <w:rsid w:val="00BA3EC5"/>
    <w:rsid w:val="00BA51D9"/>
    <w:rsid w:val="00BB5DFC"/>
    <w:rsid w:val="00BC0E8C"/>
    <w:rsid w:val="00BD279D"/>
    <w:rsid w:val="00BD6BB8"/>
    <w:rsid w:val="00BE48E3"/>
    <w:rsid w:val="00C108E0"/>
    <w:rsid w:val="00C160A6"/>
    <w:rsid w:val="00C66BA2"/>
    <w:rsid w:val="00C95985"/>
    <w:rsid w:val="00CC5026"/>
    <w:rsid w:val="00CC68D0"/>
    <w:rsid w:val="00D01F77"/>
    <w:rsid w:val="00D03F9A"/>
    <w:rsid w:val="00D06D51"/>
    <w:rsid w:val="00D15E43"/>
    <w:rsid w:val="00D15ED2"/>
    <w:rsid w:val="00D23D18"/>
    <w:rsid w:val="00D24991"/>
    <w:rsid w:val="00D24C00"/>
    <w:rsid w:val="00D34667"/>
    <w:rsid w:val="00D34D8A"/>
    <w:rsid w:val="00D50255"/>
    <w:rsid w:val="00D66520"/>
    <w:rsid w:val="00D85E28"/>
    <w:rsid w:val="00D92747"/>
    <w:rsid w:val="00DC353F"/>
    <w:rsid w:val="00DC58AF"/>
    <w:rsid w:val="00DE34CF"/>
    <w:rsid w:val="00E13F3D"/>
    <w:rsid w:val="00E32339"/>
    <w:rsid w:val="00E34898"/>
    <w:rsid w:val="00E533D9"/>
    <w:rsid w:val="00E8673B"/>
    <w:rsid w:val="00EB09B7"/>
    <w:rsid w:val="00EB1960"/>
    <w:rsid w:val="00EB2A3F"/>
    <w:rsid w:val="00EE7D7C"/>
    <w:rsid w:val="00F23BF0"/>
    <w:rsid w:val="00F25D98"/>
    <w:rsid w:val="00F300FB"/>
    <w:rsid w:val="00F35E9B"/>
    <w:rsid w:val="00F4719C"/>
    <w:rsid w:val="00F6213A"/>
    <w:rsid w:val="00F63E29"/>
    <w:rsid w:val="00FB6386"/>
    <w:rsid w:val="00FC4EF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5CE"/>
    <w:rPr>
      <w:rFonts w:ascii="Times New Roman" w:hAnsi="Times New Roman"/>
      <w:lang w:val="en-GB" w:eastAsia="en-US"/>
    </w:rPr>
  </w:style>
  <w:style w:type="character" w:customStyle="1" w:styleId="B1Char">
    <w:name w:val="B1 Char"/>
    <w:link w:val="B1"/>
    <w:rsid w:val="001705CE"/>
    <w:rPr>
      <w:rFonts w:ascii="Times New Roman" w:hAnsi="Times New Roman"/>
      <w:lang w:val="en-GB" w:eastAsia="en-US"/>
    </w:rPr>
  </w:style>
  <w:style w:type="character" w:customStyle="1" w:styleId="B2Char">
    <w:name w:val="B2 Char"/>
    <w:link w:val="B2"/>
    <w:rsid w:val="001705CE"/>
    <w:rPr>
      <w:rFonts w:ascii="Times New Roman" w:hAnsi="Times New Roman"/>
      <w:lang w:val="en-GB" w:eastAsia="en-US"/>
    </w:rPr>
  </w:style>
  <w:style w:type="character" w:customStyle="1" w:styleId="1Char">
    <w:name w:val="标题 1 Char"/>
    <w:link w:val="1"/>
    <w:rsid w:val="00D24C00"/>
    <w:rPr>
      <w:rFonts w:ascii="Arial" w:hAnsi="Arial"/>
      <w:sz w:val="36"/>
      <w:lang w:val="en-GB" w:eastAsia="en-US"/>
    </w:rPr>
  </w:style>
  <w:style w:type="character" w:customStyle="1" w:styleId="2Char">
    <w:name w:val="标题 2 Char"/>
    <w:link w:val="2"/>
    <w:rsid w:val="00D24C00"/>
    <w:rPr>
      <w:rFonts w:ascii="Arial" w:hAnsi="Arial"/>
      <w:sz w:val="32"/>
      <w:lang w:val="en-GB" w:eastAsia="en-US"/>
    </w:rPr>
  </w:style>
  <w:style w:type="character" w:customStyle="1" w:styleId="3Char">
    <w:name w:val="标题 3 Char"/>
    <w:link w:val="3"/>
    <w:rsid w:val="00D24C00"/>
    <w:rPr>
      <w:rFonts w:ascii="Arial" w:hAnsi="Arial"/>
      <w:sz w:val="28"/>
      <w:lang w:val="en-GB" w:eastAsia="en-US"/>
    </w:rPr>
  </w:style>
  <w:style w:type="character" w:customStyle="1" w:styleId="4Char">
    <w:name w:val="标题 4 Char"/>
    <w:link w:val="4"/>
    <w:rsid w:val="00D24C00"/>
    <w:rPr>
      <w:rFonts w:ascii="Arial" w:hAnsi="Arial"/>
      <w:sz w:val="24"/>
      <w:lang w:val="en-GB" w:eastAsia="en-US"/>
    </w:rPr>
  </w:style>
  <w:style w:type="character" w:customStyle="1" w:styleId="5Char">
    <w:name w:val="标题 5 Char"/>
    <w:link w:val="5"/>
    <w:rsid w:val="00D24C00"/>
    <w:rPr>
      <w:rFonts w:ascii="Arial" w:hAnsi="Arial"/>
      <w:sz w:val="22"/>
      <w:lang w:val="en-GB" w:eastAsia="en-US"/>
    </w:rPr>
  </w:style>
  <w:style w:type="character" w:customStyle="1" w:styleId="9Char">
    <w:name w:val="标题 9 Char"/>
    <w:link w:val="9"/>
    <w:rsid w:val="00D24C00"/>
    <w:rPr>
      <w:rFonts w:ascii="Arial" w:hAnsi="Arial"/>
      <w:sz w:val="36"/>
      <w:lang w:val="en-GB" w:eastAsia="en-US"/>
    </w:rPr>
  </w:style>
  <w:style w:type="character" w:customStyle="1" w:styleId="Char">
    <w:name w:val="页眉 Char"/>
    <w:link w:val="a4"/>
    <w:rsid w:val="00D24C00"/>
    <w:rPr>
      <w:rFonts w:ascii="Arial" w:hAnsi="Arial"/>
      <w:b/>
      <w:noProof/>
      <w:sz w:val="18"/>
      <w:lang w:val="en-GB" w:eastAsia="en-US"/>
    </w:rPr>
  </w:style>
  <w:style w:type="character" w:customStyle="1" w:styleId="NOChar">
    <w:name w:val="NO Char"/>
    <w:rsid w:val="00D24C00"/>
    <w:rPr>
      <w:color w:val="000000"/>
      <w:lang w:eastAsia="ja-JP"/>
    </w:rPr>
  </w:style>
  <w:style w:type="character" w:customStyle="1" w:styleId="TALChar">
    <w:name w:val="TAL Char"/>
    <w:link w:val="TAL"/>
    <w:rsid w:val="00D24C00"/>
    <w:rPr>
      <w:rFonts w:ascii="Arial" w:hAnsi="Arial"/>
      <w:sz w:val="18"/>
      <w:lang w:val="en-GB" w:eastAsia="en-US"/>
    </w:rPr>
  </w:style>
  <w:style w:type="character" w:customStyle="1" w:styleId="TAHCar">
    <w:name w:val="TAH Car"/>
    <w:link w:val="TAH"/>
    <w:rsid w:val="00D24C00"/>
    <w:rPr>
      <w:rFonts w:ascii="Arial" w:hAnsi="Arial"/>
      <w:b/>
      <w:sz w:val="18"/>
      <w:lang w:val="en-GB" w:eastAsia="en-US"/>
    </w:rPr>
  </w:style>
  <w:style w:type="character" w:customStyle="1" w:styleId="EXChar">
    <w:name w:val="EX Char"/>
    <w:link w:val="EX"/>
    <w:locked/>
    <w:rsid w:val="00D24C00"/>
    <w:rPr>
      <w:rFonts w:ascii="Times New Roman" w:hAnsi="Times New Roman"/>
      <w:lang w:val="en-GB" w:eastAsia="en-US"/>
    </w:rPr>
  </w:style>
  <w:style w:type="character" w:customStyle="1" w:styleId="EditorsNoteChar">
    <w:name w:val="Editor's Note Char"/>
    <w:link w:val="EditorsNote"/>
    <w:rsid w:val="00D24C00"/>
    <w:rPr>
      <w:rFonts w:ascii="Times New Roman" w:hAnsi="Times New Roman"/>
      <w:color w:val="FF0000"/>
      <w:lang w:val="en-GB" w:eastAsia="en-US"/>
    </w:rPr>
  </w:style>
  <w:style w:type="character" w:customStyle="1" w:styleId="THChar">
    <w:name w:val="TH Char"/>
    <w:link w:val="TH"/>
    <w:rsid w:val="00D24C00"/>
    <w:rPr>
      <w:rFonts w:ascii="Arial" w:hAnsi="Arial"/>
      <w:b/>
      <w:lang w:val="en-GB" w:eastAsia="en-US"/>
    </w:rPr>
  </w:style>
  <w:style w:type="character" w:customStyle="1" w:styleId="TFChar">
    <w:name w:val="TF Char"/>
    <w:link w:val="TF"/>
    <w:rsid w:val="00D24C00"/>
    <w:rPr>
      <w:rFonts w:ascii="Arial" w:hAnsi="Arial"/>
      <w:b/>
      <w:lang w:val="en-GB" w:eastAsia="en-US"/>
    </w:rPr>
  </w:style>
  <w:style w:type="paragraph" w:customStyle="1" w:styleId="TAJ">
    <w:name w:val="TAJ"/>
    <w:basedOn w:val="TH"/>
    <w:rsid w:val="00D24C00"/>
    <w:pPr>
      <w:overflowPunct w:val="0"/>
      <w:autoSpaceDE w:val="0"/>
      <w:autoSpaceDN w:val="0"/>
      <w:adjustRightInd w:val="0"/>
      <w:textAlignment w:val="baseline"/>
    </w:pPr>
    <w:rPr>
      <w:color w:val="000000"/>
      <w:lang w:eastAsia="ja-JP"/>
    </w:rPr>
  </w:style>
  <w:style w:type="paragraph" w:customStyle="1" w:styleId="HO">
    <w:name w:val="HO"/>
    <w:basedOn w:val="a"/>
    <w:rsid w:val="00D24C00"/>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D24C00"/>
    <w:pPr>
      <w:spacing w:before="100" w:beforeAutospacing="1" w:after="100" w:afterAutospacing="1"/>
    </w:pPr>
    <w:rPr>
      <w:sz w:val="24"/>
      <w:szCs w:val="24"/>
      <w:lang w:val="en-US"/>
    </w:rPr>
  </w:style>
  <w:style w:type="paragraph" w:customStyle="1" w:styleId="AP">
    <w:name w:val="AP"/>
    <w:basedOn w:val="a"/>
    <w:rsid w:val="00D24C00"/>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D24C00"/>
    <w:rPr>
      <w:rFonts w:ascii="Times New Roman" w:hAnsi="Times New Roman"/>
      <w:lang w:val="en-GB" w:eastAsia="en-US"/>
    </w:rPr>
  </w:style>
  <w:style w:type="paragraph" w:styleId="TOC">
    <w:name w:val="TOC Heading"/>
    <w:basedOn w:val="1"/>
    <w:next w:val="a"/>
    <w:uiPriority w:val="39"/>
    <w:unhideWhenUsed/>
    <w:qFormat/>
    <w:rsid w:val="00D24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D24C00"/>
    <w:rPr>
      <w:color w:val="2B579A"/>
      <w:shd w:val="clear" w:color="auto" w:fill="E6E6E6"/>
    </w:rPr>
  </w:style>
  <w:style w:type="table" w:styleId="af3">
    <w:name w:val="Table Grid"/>
    <w:basedOn w:val="a1"/>
    <w:rsid w:val="00D24C0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24C0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4C0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4C0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D24C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77ADA-40B1-4509-AFEA-B4565C6C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9</Pages>
  <Words>4620</Words>
  <Characters>26336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61</cp:revision>
  <cp:lastPrinted>1899-12-31T23:00:00Z</cp:lastPrinted>
  <dcterms:created xsi:type="dcterms:W3CDTF">2018-11-05T09:14:00Z</dcterms:created>
  <dcterms:modified xsi:type="dcterms:W3CDTF">2020-01-07T07:39:00Z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(3)N8bBQpva4zbvNnMqeYo4HV6FaqTIjoJEizFCZGyI364vpYgpAa3PLSNGX8+2uJ37mYCrXb3S
XpGaJd4wRofDcI/zGPY5nEMkWdGjUwEupX8f0hZ/x3c8kpgQc/z3D6nuPerFe2rKTLlaRdbd
n+pv36Vu3u9UTcpzjWqwNDoO6Vvrlkx6cUpq4Ihy6dC4rU9xnYhUcgDYGW592iy68my/c88J
cY1EQtlTMPIb9dRDGB</vt:lpwstr>
  </property>
  <property fmtid="{D5CDD505-2E9C-101B-9397-08002B2CF9AE}" pid="22" name="_2015_ms_pID_7253431">
    <vt:lpwstr>i4fYcOunJgYuOHk8WHD+DsVHUPQ1fbaB270TnWHAca9Jew4+itnA8b
OKd3WutcTteuNiUQy/DWxLN4E46b3INlHAyUw6Cgwkfh/CcmL0go/K6TrgPKr80WfIlCO1H5
XhopIhdQzNfWilQJluJW/GqU3lGVFJrITYO2Z0IOMBuSDkNwPM1LUhZwBUtYhyE5lI4pK++K
+3rEVRDgZgoDE3/DqXjTJtmdUcPiUsYGK5V+</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